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DAAE6" w14:textId="77777777" w:rsidR="008B3E58" w:rsidRDefault="008B3E58" w:rsidP="008B3E58">
      <w:pPr>
        <w:spacing w:line="480" w:lineRule="auto"/>
        <w:jc w:val="center"/>
        <w:rPr>
          <w:rFonts w:ascii="Times New Roman" w:hAnsi="Times New Roman" w:cs="Times New Roman"/>
          <w:b/>
          <w:sz w:val="24"/>
          <w:szCs w:val="24"/>
        </w:rPr>
      </w:pPr>
    </w:p>
    <w:p w14:paraId="17F1F101" w14:textId="77777777" w:rsidR="008B3E58" w:rsidRDefault="008B3E58" w:rsidP="008B3E58">
      <w:pPr>
        <w:spacing w:line="480" w:lineRule="auto"/>
        <w:jc w:val="center"/>
        <w:rPr>
          <w:rFonts w:ascii="Times New Roman" w:hAnsi="Times New Roman" w:cs="Times New Roman"/>
          <w:b/>
          <w:sz w:val="24"/>
          <w:szCs w:val="24"/>
        </w:rPr>
      </w:pPr>
    </w:p>
    <w:p w14:paraId="37B776BA" w14:textId="77777777" w:rsidR="008B3E58" w:rsidRDefault="008B3E58" w:rsidP="008B3E58">
      <w:pPr>
        <w:spacing w:line="480" w:lineRule="auto"/>
        <w:jc w:val="center"/>
        <w:rPr>
          <w:rFonts w:ascii="Times New Roman" w:hAnsi="Times New Roman" w:cs="Times New Roman"/>
          <w:b/>
          <w:sz w:val="24"/>
          <w:szCs w:val="24"/>
        </w:rPr>
      </w:pPr>
    </w:p>
    <w:p w14:paraId="14527C5D" w14:textId="77777777" w:rsidR="008B3E58" w:rsidRDefault="008B3E58" w:rsidP="008B3E58">
      <w:pPr>
        <w:spacing w:line="480" w:lineRule="auto"/>
        <w:jc w:val="center"/>
        <w:rPr>
          <w:rFonts w:ascii="Times New Roman" w:hAnsi="Times New Roman" w:cs="Times New Roman"/>
          <w:b/>
          <w:sz w:val="24"/>
          <w:szCs w:val="24"/>
        </w:rPr>
      </w:pPr>
    </w:p>
    <w:p w14:paraId="3B79B781" w14:textId="77777777" w:rsidR="00D35F7F" w:rsidRDefault="00416176" w:rsidP="008B3E58">
      <w:pPr>
        <w:spacing w:line="480" w:lineRule="auto"/>
        <w:jc w:val="center"/>
        <w:rPr>
          <w:rFonts w:ascii="Times New Roman" w:hAnsi="Times New Roman" w:cs="Times New Roman"/>
          <w:b/>
          <w:sz w:val="24"/>
          <w:szCs w:val="24"/>
        </w:rPr>
      </w:pPr>
      <w:r w:rsidRPr="00463834">
        <w:rPr>
          <w:rFonts w:ascii="Times New Roman" w:hAnsi="Times New Roman" w:cs="Times New Roman"/>
          <w:b/>
          <w:sz w:val="24"/>
          <w:szCs w:val="24"/>
        </w:rPr>
        <w:t>Summary and Reflection of Articles</w:t>
      </w:r>
    </w:p>
    <w:p w14:paraId="4781A0C9" w14:textId="77777777" w:rsidR="008B3E58" w:rsidRDefault="008B3E58" w:rsidP="008B3E58">
      <w:pPr>
        <w:spacing w:line="480" w:lineRule="auto"/>
        <w:jc w:val="center"/>
        <w:rPr>
          <w:rFonts w:ascii="Times New Roman" w:hAnsi="Times New Roman" w:cs="Times New Roman"/>
          <w:b/>
          <w:sz w:val="24"/>
          <w:szCs w:val="24"/>
        </w:rPr>
      </w:pPr>
    </w:p>
    <w:p w14:paraId="53021F74" w14:textId="77777777" w:rsidR="008B3E58" w:rsidRPr="008B3E58" w:rsidRDefault="00416176"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Name</w:t>
      </w:r>
    </w:p>
    <w:p w14:paraId="137D7637" w14:textId="77777777" w:rsidR="008B3E58" w:rsidRPr="008B3E58" w:rsidRDefault="00416176"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Institutional Affiliation</w:t>
      </w:r>
    </w:p>
    <w:p w14:paraId="4F2CE3FC" w14:textId="77777777" w:rsidR="008B3E58" w:rsidRPr="008B3E58" w:rsidRDefault="00416176"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Instructor</w:t>
      </w:r>
    </w:p>
    <w:p w14:paraId="083329BF" w14:textId="77777777" w:rsidR="008B3E58" w:rsidRPr="008B3E58" w:rsidRDefault="00416176"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Course Title</w:t>
      </w:r>
    </w:p>
    <w:p w14:paraId="2DD526C8" w14:textId="77777777" w:rsidR="008B3E58" w:rsidRPr="008B3E58" w:rsidRDefault="00416176" w:rsidP="008B3E58">
      <w:pPr>
        <w:spacing w:line="480" w:lineRule="auto"/>
        <w:jc w:val="center"/>
        <w:rPr>
          <w:rFonts w:ascii="Times New Roman" w:hAnsi="Times New Roman" w:cs="Times New Roman"/>
          <w:sz w:val="24"/>
          <w:szCs w:val="24"/>
        </w:rPr>
      </w:pPr>
      <w:r w:rsidRPr="008B3E58">
        <w:rPr>
          <w:rFonts w:ascii="Times New Roman" w:hAnsi="Times New Roman" w:cs="Times New Roman"/>
          <w:sz w:val="24"/>
          <w:szCs w:val="24"/>
        </w:rPr>
        <w:t>Date</w:t>
      </w:r>
    </w:p>
    <w:p w14:paraId="653D8871" w14:textId="77777777" w:rsidR="008B3E58" w:rsidRDefault="008B3E58" w:rsidP="008B3E58">
      <w:pPr>
        <w:spacing w:line="480" w:lineRule="auto"/>
        <w:jc w:val="center"/>
        <w:rPr>
          <w:rFonts w:ascii="Times New Roman" w:hAnsi="Times New Roman" w:cs="Times New Roman"/>
          <w:b/>
          <w:sz w:val="24"/>
          <w:szCs w:val="24"/>
        </w:rPr>
      </w:pPr>
    </w:p>
    <w:p w14:paraId="04A84353" w14:textId="77777777" w:rsidR="008B3E58" w:rsidRDefault="008B3E58" w:rsidP="008B3E58">
      <w:pPr>
        <w:spacing w:line="480" w:lineRule="auto"/>
        <w:jc w:val="center"/>
        <w:rPr>
          <w:rFonts w:ascii="Times New Roman" w:hAnsi="Times New Roman" w:cs="Times New Roman"/>
          <w:b/>
          <w:sz w:val="24"/>
          <w:szCs w:val="24"/>
        </w:rPr>
      </w:pPr>
    </w:p>
    <w:p w14:paraId="462B8CB0" w14:textId="77777777" w:rsidR="008B3E58" w:rsidRDefault="008B3E58" w:rsidP="008B3E58">
      <w:pPr>
        <w:spacing w:line="480" w:lineRule="auto"/>
        <w:jc w:val="center"/>
        <w:rPr>
          <w:rFonts w:ascii="Times New Roman" w:hAnsi="Times New Roman" w:cs="Times New Roman"/>
          <w:b/>
          <w:sz w:val="24"/>
          <w:szCs w:val="24"/>
        </w:rPr>
      </w:pPr>
    </w:p>
    <w:p w14:paraId="0FC104FF" w14:textId="77777777" w:rsidR="008B3E58" w:rsidRDefault="008B3E58" w:rsidP="008B3E58">
      <w:pPr>
        <w:spacing w:line="480" w:lineRule="auto"/>
        <w:jc w:val="center"/>
        <w:rPr>
          <w:rFonts w:ascii="Times New Roman" w:hAnsi="Times New Roman" w:cs="Times New Roman"/>
          <w:b/>
          <w:sz w:val="24"/>
          <w:szCs w:val="24"/>
        </w:rPr>
      </w:pPr>
    </w:p>
    <w:p w14:paraId="7AE961EE" w14:textId="77777777" w:rsidR="008B3E58" w:rsidRDefault="008B3E58" w:rsidP="008B3E58">
      <w:pPr>
        <w:spacing w:line="480" w:lineRule="auto"/>
        <w:jc w:val="center"/>
        <w:rPr>
          <w:rFonts w:ascii="Times New Roman" w:hAnsi="Times New Roman" w:cs="Times New Roman"/>
          <w:b/>
          <w:sz w:val="24"/>
          <w:szCs w:val="24"/>
        </w:rPr>
      </w:pPr>
    </w:p>
    <w:p w14:paraId="665EE99C" w14:textId="77777777" w:rsidR="008B3E58" w:rsidRPr="00463834" w:rsidRDefault="008B3E58" w:rsidP="008B3E58">
      <w:pPr>
        <w:spacing w:line="480" w:lineRule="auto"/>
        <w:jc w:val="center"/>
        <w:rPr>
          <w:rFonts w:ascii="Times New Roman" w:hAnsi="Times New Roman" w:cs="Times New Roman"/>
          <w:b/>
          <w:sz w:val="24"/>
          <w:szCs w:val="24"/>
        </w:rPr>
      </w:pPr>
    </w:p>
    <w:p w14:paraId="6234F324" w14:textId="77777777" w:rsidR="002305DF" w:rsidRPr="002305DF" w:rsidRDefault="00416176" w:rsidP="002305DF">
      <w:pPr>
        <w:spacing w:line="480" w:lineRule="auto"/>
        <w:jc w:val="center"/>
        <w:rPr>
          <w:rFonts w:ascii="Times New Roman" w:hAnsi="Times New Roman" w:cs="Times New Roman"/>
          <w:b/>
          <w:sz w:val="24"/>
          <w:szCs w:val="24"/>
        </w:rPr>
      </w:pPr>
      <w:r w:rsidRPr="002305DF">
        <w:rPr>
          <w:rFonts w:ascii="Times New Roman" w:hAnsi="Times New Roman" w:cs="Times New Roman"/>
          <w:b/>
          <w:sz w:val="24"/>
          <w:szCs w:val="24"/>
        </w:rPr>
        <w:lastRenderedPageBreak/>
        <w:t>Metatriangulation: Building Theory from Multiple Paradigms</w:t>
      </w:r>
    </w:p>
    <w:p w14:paraId="24609461" w14:textId="77777777" w:rsidR="00411FAA" w:rsidRDefault="00416176" w:rsidP="002305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w:t>
      </w:r>
      <w:r w:rsidR="00035E4A">
        <w:rPr>
          <w:rFonts w:ascii="Times New Roman" w:hAnsi="Times New Roman" w:cs="Times New Roman"/>
          <w:sz w:val="24"/>
          <w:szCs w:val="24"/>
        </w:rPr>
        <w:t xml:space="preserve"> </w:t>
      </w:r>
      <w:r w:rsidR="001B346A">
        <w:rPr>
          <w:rFonts w:ascii="Times New Roman" w:hAnsi="Times New Roman" w:cs="Times New Roman"/>
          <w:sz w:val="24"/>
          <w:szCs w:val="24"/>
        </w:rPr>
        <w:t xml:space="preserve">comprises approaches </w:t>
      </w:r>
      <w:r w:rsidR="00AC7AD7">
        <w:rPr>
          <w:rFonts w:ascii="Times New Roman" w:hAnsi="Times New Roman" w:cs="Times New Roman"/>
          <w:sz w:val="24"/>
          <w:szCs w:val="24"/>
        </w:rPr>
        <w:t xml:space="preserve">that </w:t>
      </w:r>
      <w:r w:rsidR="00035E4A">
        <w:rPr>
          <w:rFonts w:ascii="Times New Roman" w:hAnsi="Times New Roman" w:cs="Times New Roman"/>
          <w:sz w:val="24"/>
          <w:szCs w:val="24"/>
        </w:rPr>
        <w:t>address problems theorists enc</w:t>
      </w:r>
      <w:r w:rsidR="00C27076">
        <w:rPr>
          <w:rFonts w:ascii="Times New Roman" w:hAnsi="Times New Roman" w:cs="Times New Roman"/>
          <w:sz w:val="24"/>
          <w:szCs w:val="24"/>
        </w:rPr>
        <w:t>ounter when selecting a</w:t>
      </w:r>
      <w:r w:rsidR="00035E4A">
        <w:rPr>
          <w:rFonts w:ascii="Times New Roman" w:hAnsi="Times New Roman" w:cs="Times New Roman"/>
          <w:sz w:val="24"/>
          <w:szCs w:val="24"/>
        </w:rPr>
        <w:t xml:space="preserve"> topic</w:t>
      </w:r>
      <w:r w:rsidR="00C27076">
        <w:rPr>
          <w:rFonts w:ascii="Times New Roman" w:hAnsi="Times New Roman" w:cs="Times New Roman"/>
          <w:sz w:val="24"/>
          <w:szCs w:val="24"/>
        </w:rPr>
        <w:t xml:space="preserve"> of research, collecting, analyzing data, theorizing as well as</w:t>
      </w:r>
      <w:r w:rsidR="00035E4A">
        <w:rPr>
          <w:rFonts w:ascii="Times New Roman" w:hAnsi="Times New Roman" w:cs="Times New Roman"/>
          <w:sz w:val="24"/>
          <w:szCs w:val="24"/>
        </w:rPr>
        <w:t xml:space="preserve"> evalu</w:t>
      </w:r>
      <w:r w:rsidR="00C27076">
        <w:rPr>
          <w:rFonts w:ascii="Times New Roman" w:hAnsi="Times New Roman" w:cs="Times New Roman"/>
          <w:sz w:val="24"/>
          <w:szCs w:val="24"/>
        </w:rPr>
        <w:t>ating the resulting theory by use of</w:t>
      </w:r>
      <w:r w:rsidR="00035E4A">
        <w:rPr>
          <w:rFonts w:ascii="Times New Roman" w:hAnsi="Times New Roman" w:cs="Times New Roman"/>
          <w:sz w:val="24"/>
          <w:szCs w:val="24"/>
        </w:rPr>
        <w:t xml:space="preserve"> multiple paradigms. </w:t>
      </w:r>
      <w:r w:rsidR="00BE6CD8">
        <w:rPr>
          <w:rFonts w:ascii="Times New Roman" w:hAnsi="Times New Roman" w:cs="Times New Roman"/>
          <w:sz w:val="24"/>
          <w:szCs w:val="24"/>
        </w:rPr>
        <w:t>T</w:t>
      </w:r>
      <w:r w:rsidR="00C27076">
        <w:rPr>
          <w:rFonts w:ascii="Times New Roman" w:hAnsi="Times New Roman" w:cs="Times New Roman"/>
          <w:sz w:val="24"/>
          <w:szCs w:val="24"/>
        </w:rPr>
        <w:t>he discussions of the benefits</w:t>
      </w:r>
      <w:r w:rsidR="00BE6CD8">
        <w:rPr>
          <w:rFonts w:ascii="Times New Roman" w:hAnsi="Times New Roman" w:cs="Times New Roman"/>
          <w:sz w:val="24"/>
          <w:szCs w:val="24"/>
        </w:rPr>
        <w:t xml:space="preserve">, weaknesses, and possible applications position the approach with the wider realm of organization theory.   </w:t>
      </w:r>
    </w:p>
    <w:p w14:paraId="28292116" w14:textId="77777777" w:rsidR="002305DF" w:rsidRPr="002305DF" w:rsidRDefault="00416176" w:rsidP="002305DF">
      <w:pPr>
        <w:spacing w:line="480" w:lineRule="auto"/>
        <w:jc w:val="center"/>
        <w:rPr>
          <w:rFonts w:ascii="Times New Roman" w:hAnsi="Times New Roman" w:cs="Times New Roman"/>
          <w:b/>
          <w:sz w:val="24"/>
          <w:szCs w:val="24"/>
        </w:rPr>
      </w:pPr>
      <w:r w:rsidRPr="002305DF">
        <w:rPr>
          <w:rFonts w:ascii="Times New Roman" w:hAnsi="Times New Roman" w:cs="Times New Roman"/>
          <w:b/>
          <w:sz w:val="24"/>
          <w:szCs w:val="24"/>
        </w:rPr>
        <w:t>Multiparadigm Perspectives on Theory Building</w:t>
      </w:r>
    </w:p>
    <w:p w14:paraId="4CE70648" w14:textId="77777777" w:rsidR="00411FAA" w:rsidRDefault="00416176" w:rsidP="00411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036D1">
        <w:rPr>
          <w:rFonts w:ascii="Times New Roman" w:hAnsi="Times New Roman" w:cs="Times New Roman"/>
          <w:sz w:val="24"/>
          <w:szCs w:val="24"/>
        </w:rPr>
        <w:t>heorists</w:t>
      </w:r>
      <w:r>
        <w:rPr>
          <w:rFonts w:ascii="Times New Roman" w:hAnsi="Times New Roman" w:cs="Times New Roman"/>
          <w:sz w:val="24"/>
          <w:szCs w:val="24"/>
        </w:rPr>
        <w:t xml:space="preserve"> in this paper argue for this approach to</w:t>
      </w:r>
      <w:r w:rsidR="00E036D1">
        <w:rPr>
          <w:rFonts w:ascii="Times New Roman" w:hAnsi="Times New Roman" w:cs="Times New Roman"/>
          <w:sz w:val="24"/>
          <w:szCs w:val="24"/>
        </w:rPr>
        <w:t xml:space="preserve"> develop correspondence between theory-construction and paradigms efforts by exploring a metaparadigm perspective likely to allow disparate approaches to theory development. </w:t>
      </w:r>
      <w:r>
        <w:rPr>
          <w:rFonts w:ascii="Times New Roman" w:hAnsi="Times New Roman" w:cs="Times New Roman"/>
          <w:sz w:val="24"/>
          <w:szCs w:val="24"/>
        </w:rPr>
        <w:t>T</w:t>
      </w:r>
      <w:r w:rsidRPr="00411FAA">
        <w:rPr>
          <w:rFonts w:ascii="Times New Roman" w:hAnsi="Times New Roman" w:cs="Times New Roman"/>
          <w:sz w:val="24"/>
          <w:szCs w:val="24"/>
        </w:rPr>
        <w:t>he multiparadigm approach perspectives only allow researchers to recognize in-built as well as irreconcilable differences in theories. Also, encourages its theorists to adopt a more comprehensive view through accounting for the differences.</w:t>
      </w:r>
    </w:p>
    <w:p w14:paraId="55E8E853" w14:textId="77777777" w:rsidR="002305DF" w:rsidRPr="002305DF" w:rsidRDefault="00416176" w:rsidP="002305DF">
      <w:pPr>
        <w:spacing w:line="480" w:lineRule="auto"/>
        <w:jc w:val="center"/>
        <w:rPr>
          <w:rFonts w:ascii="Times New Roman" w:hAnsi="Times New Roman" w:cs="Times New Roman"/>
          <w:b/>
          <w:sz w:val="24"/>
          <w:szCs w:val="24"/>
        </w:rPr>
      </w:pPr>
      <w:r w:rsidRPr="002305DF">
        <w:rPr>
          <w:rFonts w:ascii="Times New Roman" w:hAnsi="Times New Roman" w:cs="Times New Roman"/>
          <w:b/>
          <w:sz w:val="24"/>
          <w:szCs w:val="24"/>
        </w:rPr>
        <w:t>In Defence of Paradigm Incommensurability</w:t>
      </w:r>
    </w:p>
    <w:p w14:paraId="63258EC5" w14:textId="0F55C1C4" w:rsidR="00411FAA" w:rsidRDefault="00416176" w:rsidP="00411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1B346A">
        <w:rPr>
          <w:rFonts w:ascii="Times New Roman" w:hAnsi="Times New Roman" w:cs="Times New Roman"/>
          <w:sz w:val="24"/>
          <w:szCs w:val="24"/>
        </w:rPr>
        <w:t xml:space="preserve">he article's purpose is to examine the </w:t>
      </w:r>
      <w:r w:rsidR="00E036D1">
        <w:rPr>
          <w:rFonts w:ascii="Times New Roman" w:hAnsi="Times New Roman" w:cs="Times New Roman"/>
          <w:sz w:val="24"/>
          <w:szCs w:val="24"/>
        </w:rPr>
        <w:t>outcome</w:t>
      </w:r>
      <w:r w:rsidR="001B346A">
        <w:rPr>
          <w:rFonts w:ascii="Times New Roman" w:hAnsi="Times New Roman" w:cs="Times New Roman"/>
          <w:sz w:val="24"/>
          <w:szCs w:val="24"/>
        </w:rPr>
        <w:t xml:space="preserve"> of paradigm incommensurability </w:t>
      </w:r>
      <w:r w:rsidR="00E036D1">
        <w:rPr>
          <w:rFonts w:ascii="Times New Roman" w:hAnsi="Times New Roman" w:cs="Times New Roman"/>
          <w:sz w:val="24"/>
          <w:szCs w:val="24"/>
        </w:rPr>
        <w:t>as well as consider the paradigm’s restitution as the central feature of the entire paradigmatic analysis.</w:t>
      </w:r>
      <w:r w:rsidR="0095622B">
        <w:rPr>
          <w:rFonts w:ascii="Times New Roman" w:hAnsi="Times New Roman" w:cs="Times New Roman"/>
          <w:sz w:val="24"/>
          <w:szCs w:val="24"/>
        </w:rPr>
        <w:t xml:space="preserve"> </w:t>
      </w:r>
      <w:r>
        <w:rPr>
          <w:rFonts w:ascii="Times New Roman" w:hAnsi="Times New Roman" w:cs="Times New Roman"/>
          <w:sz w:val="24"/>
          <w:szCs w:val="24"/>
        </w:rPr>
        <w:t>T</w:t>
      </w:r>
      <w:r w:rsidR="00BE6CD8">
        <w:rPr>
          <w:rFonts w:ascii="Times New Roman" w:hAnsi="Times New Roman" w:cs="Times New Roman"/>
          <w:sz w:val="24"/>
          <w:szCs w:val="24"/>
        </w:rPr>
        <w:t>he</w:t>
      </w:r>
      <w:r>
        <w:rPr>
          <w:rFonts w:ascii="Times New Roman" w:hAnsi="Times New Roman" w:cs="Times New Roman"/>
          <w:sz w:val="24"/>
          <w:szCs w:val="24"/>
        </w:rPr>
        <w:t>orists have argued three main points: a natural aversion that gives impetus to trials that synthesize the paradigms. The second argument states</w:t>
      </w:r>
      <w:r w:rsidR="00C27076">
        <w:rPr>
          <w:rFonts w:ascii="Times New Roman" w:hAnsi="Times New Roman" w:cs="Times New Roman"/>
          <w:sz w:val="24"/>
          <w:szCs w:val="24"/>
        </w:rPr>
        <w:t xml:space="preserve"> there is no basis for comparison between Morgan and Burrell’s and Kuhn’s paradigms. Third</w:t>
      </w:r>
      <w:r>
        <w:rPr>
          <w:rFonts w:ascii="Times New Roman" w:hAnsi="Times New Roman" w:cs="Times New Roman"/>
          <w:sz w:val="24"/>
          <w:szCs w:val="24"/>
        </w:rPr>
        <w:t xml:space="preserve"> argument is that denial of paradigm incommensurability is visible in postmodernism of reaction.  </w:t>
      </w:r>
      <w:r w:rsidR="00527D3B">
        <w:rPr>
          <w:rFonts w:ascii="Times New Roman" w:hAnsi="Times New Roman" w:cs="Times New Roman"/>
          <w:sz w:val="24"/>
          <w:szCs w:val="24"/>
        </w:rPr>
        <w:t xml:space="preserve">The authors argue that paradigm incommensurability can be used to defend scientific authoritarianism. </w:t>
      </w:r>
      <w:r w:rsidR="00EC6001">
        <w:rPr>
          <w:rFonts w:ascii="Times New Roman" w:hAnsi="Times New Roman" w:cs="Times New Roman"/>
          <w:sz w:val="24"/>
          <w:szCs w:val="24"/>
        </w:rPr>
        <w:t xml:space="preserve">I agree with Kuhn that competing paradigms cannot have a common measure. </w:t>
      </w:r>
      <w:r w:rsidR="00973ADF">
        <w:rPr>
          <w:rFonts w:ascii="Times New Roman" w:hAnsi="Times New Roman" w:cs="Times New Roman"/>
          <w:sz w:val="24"/>
          <w:szCs w:val="24"/>
        </w:rPr>
        <w:t xml:space="preserve">There is no single way to merge them </w:t>
      </w:r>
      <w:r w:rsidR="00973ADF">
        <w:rPr>
          <w:rFonts w:ascii="Times New Roman" w:hAnsi="Times New Roman" w:cs="Times New Roman"/>
          <w:sz w:val="24"/>
          <w:szCs w:val="24"/>
        </w:rPr>
        <w:lastRenderedPageBreak/>
        <w:t xml:space="preserve">meaningfully. I believe suggestions for multiparadigm studies are methodologically vague and impractical. </w:t>
      </w:r>
    </w:p>
    <w:p w14:paraId="32E2F482" w14:textId="77777777" w:rsidR="002305DF" w:rsidRPr="002305DF" w:rsidRDefault="00416176" w:rsidP="002305DF">
      <w:pPr>
        <w:spacing w:line="480" w:lineRule="auto"/>
        <w:jc w:val="center"/>
        <w:rPr>
          <w:rFonts w:ascii="Times New Roman" w:hAnsi="Times New Roman" w:cs="Times New Roman"/>
          <w:b/>
          <w:sz w:val="24"/>
          <w:szCs w:val="24"/>
        </w:rPr>
      </w:pPr>
      <w:r w:rsidRPr="002305DF">
        <w:rPr>
          <w:rFonts w:ascii="Times New Roman" w:hAnsi="Times New Roman" w:cs="Times New Roman"/>
          <w:b/>
          <w:sz w:val="24"/>
          <w:szCs w:val="24"/>
        </w:rPr>
        <w:t>Breaking the Paradigm Mentality</w:t>
      </w:r>
    </w:p>
    <w:p w14:paraId="47CAEA01" w14:textId="64397ED8" w:rsidR="00411FAA" w:rsidRDefault="00416176" w:rsidP="00411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w:t>
      </w:r>
      <w:r w:rsidR="0095622B">
        <w:rPr>
          <w:rFonts w:ascii="Times New Roman" w:hAnsi="Times New Roman" w:cs="Times New Roman"/>
          <w:sz w:val="24"/>
          <w:szCs w:val="24"/>
        </w:rPr>
        <w:t xml:space="preserve">focuses on Burrell and Morgan’s core arguments on sociological paradigms and organizational analysis. It also assesses the responses to it. </w:t>
      </w:r>
      <w:r>
        <w:rPr>
          <w:rFonts w:ascii="Times New Roman" w:hAnsi="Times New Roman" w:cs="Times New Roman"/>
          <w:sz w:val="24"/>
          <w:szCs w:val="24"/>
        </w:rPr>
        <w:t xml:space="preserve">It </w:t>
      </w:r>
      <w:r w:rsidRPr="00411FAA">
        <w:rPr>
          <w:rFonts w:ascii="Times New Roman" w:hAnsi="Times New Roman" w:cs="Times New Roman"/>
          <w:sz w:val="24"/>
          <w:szCs w:val="24"/>
        </w:rPr>
        <w:t>looks into Morgan and Burrell's division of objectivists as well as the subjectivist way of analysis by focusing on Kuhn's understanding of the continuity and incommensurability in the theory development process.</w:t>
      </w:r>
      <w:r w:rsidR="002B63C3">
        <w:rPr>
          <w:rFonts w:ascii="Times New Roman" w:hAnsi="Times New Roman" w:cs="Times New Roman"/>
          <w:sz w:val="24"/>
          <w:szCs w:val="24"/>
        </w:rPr>
        <w:t xml:space="preserve"> No one can deny Burrell and Morgan’s argument that organizational analysis is informed by assumptions about science and society. </w:t>
      </w:r>
      <w:r w:rsidR="00A339C0">
        <w:rPr>
          <w:rFonts w:ascii="Times New Roman" w:hAnsi="Times New Roman" w:cs="Times New Roman"/>
          <w:sz w:val="24"/>
          <w:szCs w:val="24"/>
        </w:rPr>
        <w:t xml:space="preserve">The authors explain the role of assumptions in coming up with knowledge. </w:t>
      </w:r>
      <w:r w:rsidR="00892789">
        <w:rPr>
          <w:rFonts w:ascii="Times New Roman" w:hAnsi="Times New Roman" w:cs="Times New Roman"/>
          <w:sz w:val="24"/>
          <w:szCs w:val="24"/>
        </w:rPr>
        <w:t>I do not subscribe to Burawoy and Knights et al. arguments. I believe social science should only be approached objectively.</w:t>
      </w:r>
    </w:p>
    <w:p w14:paraId="4E800CD7" w14:textId="77777777" w:rsidR="002305DF" w:rsidRPr="00BE6CD8" w:rsidRDefault="00416176" w:rsidP="00BE6CD8">
      <w:pPr>
        <w:spacing w:line="480" w:lineRule="auto"/>
        <w:jc w:val="center"/>
        <w:rPr>
          <w:rFonts w:ascii="Times New Roman" w:hAnsi="Times New Roman" w:cs="Times New Roman"/>
          <w:b/>
          <w:sz w:val="24"/>
          <w:szCs w:val="24"/>
        </w:rPr>
      </w:pPr>
      <w:r w:rsidRPr="00BE6CD8">
        <w:rPr>
          <w:rFonts w:ascii="Times New Roman" w:hAnsi="Times New Roman" w:cs="Times New Roman"/>
          <w:b/>
          <w:sz w:val="24"/>
          <w:szCs w:val="24"/>
        </w:rPr>
        <w:t xml:space="preserve">Revisit </w:t>
      </w:r>
      <w:r>
        <w:rPr>
          <w:rFonts w:ascii="Times New Roman" w:hAnsi="Times New Roman" w:cs="Times New Roman"/>
          <w:b/>
          <w:sz w:val="24"/>
          <w:szCs w:val="24"/>
        </w:rPr>
        <w:t>Paradigm(S) i</w:t>
      </w:r>
      <w:r w:rsidRPr="00BE6CD8">
        <w:rPr>
          <w:rFonts w:ascii="Times New Roman" w:hAnsi="Times New Roman" w:cs="Times New Roman"/>
          <w:b/>
          <w:sz w:val="24"/>
          <w:szCs w:val="24"/>
        </w:rPr>
        <w:t>n Management Research: A Rhetorical Analysis of the Paradigm Wars</w:t>
      </w:r>
    </w:p>
    <w:p w14:paraId="21798433" w14:textId="5B794BF6" w:rsidR="00411FAA" w:rsidRDefault="00416176" w:rsidP="00411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5622B">
        <w:rPr>
          <w:rFonts w:ascii="Times New Roman" w:hAnsi="Times New Roman" w:cs="Times New Roman"/>
          <w:sz w:val="24"/>
          <w:szCs w:val="24"/>
        </w:rPr>
        <w:t xml:space="preserve">paper focuses on the </w:t>
      </w:r>
      <w:r w:rsidR="00C27076">
        <w:rPr>
          <w:rFonts w:ascii="Times New Roman" w:hAnsi="Times New Roman" w:cs="Times New Roman"/>
          <w:sz w:val="24"/>
          <w:szCs w:val="24"/>
        </w:rPr>
        <w:t>possible uses</w:t>
      </w:r>
      <w:r w:rsidR="0095622B">
        <w:rPr>
          <w:rFonts w:ascii="Times New Roman" w:hAnsi="Times New Roman" w:cs="Times New Roman"/>
          <w:sz w:val="24"/>
          <w:szCs w:val="24"/>
        </w:rPr>
        <w:t xml:space="preserve"> of rhetorical analysis applied in </w:t>
      </w:r>
      <w:r w:rsidR="00C27076">
        <w:rPr>
          <w:rFonts w:ascii="Times New Roman" w:hAnsi="Times New Roman" w:cs="Times New Roman"/>
          <w:sz w:val="24"/>
          <w:szCs w:val="24"/>
        </w:rPr>
        <w:t>trying to discover</w:t>
      </w:r>
      <w:r w:rsidR="0095622B">
        <w:rPr>
          <w:rFonts w:ascii="Times New Roman" w:hAnsi="Times New Roman" w:cs="Times New Roman"/>
          <w:sz w:val="24"/>
          <w:szCs w:val="24"/>
        </w:rPr>
        <w:t xml:space="preserve"> contemporary debates and compares</w:t>
      </w:r>
      <w:r w:rsidR="002164DC">
        <w:rPr>
          <w:rFonts w:ascii="Times New Roman" w:hAnsi="Times New Roman" w:cs="Times New Roman"/>
          <w:sz w:val="24"/>
          <w:szCs w:val="24"/>
        </w:rPr>
        <w:t xml:space="preserve"> Burrell</w:t>
      </w:r>
      <w:r w:rsidR="0095622B">
        <w:rPr>
          <w:rFonts w:ascii="Times New Roman" w:hAnsi="Times New Roman" w:cs="Times New Roman"/>
          <w:sz w:val="24"/>
          <w:szCs w:val="24"/>
        </w:rPr>
        <w:t xml:space="preserve"> </w:t>
      </w:r>
      <w:r w:rsidR="002164DC">
        <w:rPr>
          <w:rFonts w:ascii="Times New Roman" w:hAnsi="Times New Roman" w:cs="Times New Roman"/>
          <w:sz w:val="24"/>
          <w:szCs w:val="24"/>
        </w:rPr>
        <w:t xml:space="preserve">and </w:t>
      </w:r>
      <w:r w:rsidR="0095622B">
        <w:rPr>
          <w:rFonts w:ascii="Times New Roman" w:hAnsi="Times New Roman" w:cs="Times New Roman"/>
          <w:sz w:val="24"/>
          <w:szCs w:val="24"/>
        </w:rPr>
        <w:t>Morgan’s and Kuhn’</w:t>
      </w:r>
      <w:r w:rsidR="002164DC">
        <w:rPr>
          <w:rFonts w:ascii="Times New Roman" w:hAnsi="Times New Roman" w:cs="Times New Roman"/>
          <w:sz w:val="24"/>
          <w:szCs w:val="24"/>
        </w:rPr>
        <w:t>s</w:t>
      </w:r>
      <w:r w:rsidR="0095622B">
        <w:rPr>
          <w:rFonts w:ascii="Times New Roman" w:hAnsi="Times New Roman" w:cs="Times New Roman"/>
          <w:sz w:val="24"/>
          <w:szCs w:val="24"/>
        </w:rPr>
        <w:t xml:space="preserve"> </w:t>
      </w:r>
      <w:r w:rsidR="00C27076">
        <w:rPr>
          <w:rFonts w:ascii="Times New Roman" w:hAnsi="Times New Roman" w:cs="Times New Roman"/>
          <w:sz w:val="24"/>
          <w:szCs w:val="24"/>
        </w:rPr>
        <w:t>theories</w:t>
      </w:r>
      <w:r w:rsidR="0095622B">
        <w:rPr>
          <w:rFonts w:ascii="Times New Roman" w:hAnsi="Times New Roman" w:cs="Times New Roman"/>
          <w:sz w:val="24"/>
          <w:szCs w:val="24"/>
        </w:rPr>
        <w:t xml:space="preserve"> of incommensu</w:t>
      </w:r>
      <w:r>
        <w:rPr>
          <w:rFonts w:ascii="Times New Roman" w:hAnsi="Times New Roman" w:cs="Times New Roman"/>
          <w:sz w:val="24"/>
          <w:szCs w:val="24"/>
        </w:rPr>
        <w:t>rability as well as paradigm(s)</w:t>
      </w:r>
      <w:r w:rsidR="0095622B">
        <w:rPr>
          <w:rFonts w:ascii="Times New Roman" w:hAnsi="Times New Roman" w:cs="Times New Roman"/>
          <w:sz w:val="24"/>
          <w:szCs w:val="24"/>
        </w:rPr>
        <w:t xml:space="preserve"> </w:t>
      </w:r>
      <w:r w:rsidRPr="00411FAA">
        <w:rPr>
          <w:rFonts w:ascii="Times New Roman" w:hAnsi="Times New Roman" w:cs="Times New Roman"/>
          <w:sz w:val="24"/>
          <w:szCs w:val="24"/>
        </w:rPr>
        <w:t>revisit paradigm(s) in management research is based on arguments of Morgan and Burrell against Kuhn's about paradigm and incommensurability.</w:t>
      </w:r>
      <w:r w:rsidR="006526F3">
        <w:rPr>
          <w:rFonts w:ascii="Times New Roman" w:hAnsi="Times New Roman" w:cs="Times New Roman"/>
          <w:sz w:val="24"/>
          <w:szCs w:val="24"/>
        </w:rPr>
        <w:t xml:space="preserve"> I believe the authors succeed in exploring the wars between paradigms. In my view, paradigms cannot be merged and thus, are incompatible with one another. </w:t>
      </w:r>
    </w:p>
    <w:p w14:paraId="4DD1682D" w14:textId="77777777" w:rsidR="00BE6CD8" w:rsidRPr="00BE6CD8" w:rsidRDefault="00416176" w:rsidP="00BE6CD8">
      <w:pPr>
        <w:spacing w:line="480" w:lineRule="auto"/>
        <w:jc w:val="center"/>
        <w:rPr>
          <w:rFonts w:ascii="Times New Roman" w:hAnsi="Times New Roman" w:cs="Times New Roman"/>
          <w:b/>
          <w:sz w:val="24"/>
          <w:szCs w:val="24"/>
        </w:rPr>
      </w:pPr>
      <w:r w:rsidRPr="00BE6CD8">
        <w:rPr>
          <w:rFonts w:ascii="Times New Roman" w:hAnsi="Times New Roman" w:cs="Times New Roman"/>
          <w:b/>
          <w:sz w:val="24"/>
          <w:szCs w:val="24"/>
        </w:rPr>
        <w:t xml:space="preserve">On </w:t>
      </w:r>
      <w:r>
        <w:rPr>
          <w:rFonts w:ascii="Times New Roman" w:hAnsi="Times New Roman" w:cs="Times New Roman"/>
          <w:b/>
          <w:sz w:val="24"/>
          <w:szCs w:val="24"/>
        </w:rPr>
        <w:t>Making Marketing Science More Scientific: Role o</w:t>
      </w:r>
      <w:r w:rsidRPr="00BE6CD8">
        <w:rPr>
          <w:rFonts w:ascii="Times New Roman" w:hAnsi="Times New Roman" w:cs="Times New Roman"/>
          <w:b/>
          <w:sz w:val="24"/>
          <w:szCs w:val="24"/>
        </w:rPr>
        <w:t>f Orien</w:t>
      </w:r>
      <w:r>
        <w:rPr>
          <w:rFonts w:ascii="Times New Roman" w:hAnsi="Times New Roman" w:cs="Times New Roman"/>
          <w:b/>
          <w:sz w:val="24"/>
          <w:szCs w:val="24"/>
        </w:rPr>
        <w:t>tations, Paradigms, Metaphors, a</w:t>
      </w:r>
      <w:r w:rsidRPr="00BE6CD8">
        <w:rPr>
          <w:rFonts w:ascii="Times New Roman" w:hAnsi="Times New Roman" w:cs="Times New Roman"/>
          <w:b/>
          <w:sz w:val="24"/>
          <w:szCs w:val="24"/>
        </w:rPr>
        <w:t>nd Puzzle Solving</w:t>
      </w:r>
    </w:p>
    <w:p w14:paraId="75966368" w14:textId="77777777" w:rsidR="00411FAA" w:rsidRPr="00411FAA" w:rsidRDefault="00416176" w:rsidP="00411F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w:t>
      </w:r>
      <w:r w:rsidR="0095622B">
        <w:rPr>
          <w:rFonts w:ascii="Times New Roman" w:hAnsi="Times New Roman" w:cs="Times New Roman"/>
          <w:sz w:val="24"/>
          <w:szCs w:val="24"/>
        </w:rPr>
        <w:t>paper contributes to the debate that examines current and alternative paradigms, metaphors, puzzle-solving, and orientations activities in marketing.</w:t>
      </w:r>
      <w:r>
        <w:rPr>
          <w:rFonts w:ascii="Times New Roman" w:hAnsi="Times New Roman" w:cs="Times New Roman"/>
          <w:sz w:val="24"/>
          <w:szCs w:val="24"/>
        </w:rPr>
        <w:t xml:space="preserve"> </w:t>
      </w:r>
      <w:r w:rsidRPr="00411FAA">
        <w:rPr>
          <w:rFonts w:ascii="Times New Roman" w:hAnsi="Times New Roman" w:cs="Times New Roman"/>
          <w:sz w:val="24"/>
          <w:szCs w:val="24"/>
        </w:rPr>
        <w:t xml:space="preserve">The article on making marketing science more scientific deals with metatheoretical debate in marketing, fundamental notions applied in research processes, 4-main world views involved in marketing, and then addresses ways marketing can break free from current paradigmatic provincialism. </w:t>
      </w:r>
    </w:p>
    <w:p w14:paraId="25707D8D" w14:textId="77777777" w:rsidR="00411FAA" w:rsidRDefault="00416176" w:rsidP="008B3E5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411F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FD175" w14:textId="77777777" w:rsidR="00FC1FE7" w:rsidRDefault="00FC1FE7">
      <w:pPr>
        <w:spacing w:after="0" w:line="240" w:lineRule="auto"/>
      </w:pPr>
      <w:r>
        <w:separator/>
      </w:r>
    </w:p>
  </w:endnote>
  <w:endnote w:type="continuationSeparator" w:id="0">
    <w:p w14:paraId="68085847" w14:textId="77777777" w:rsidR="00FC1FE7" w:rsidRDefault="00FC1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E3889" w14:textId="77777777" w:rsidR="00FC1FE7" w:rsidRDefault="00FC1FE7">
      <w:pPr>
        <w:spacing w:after="0" w:line="240" w:lineRule="auto"/>
      </w:pPr>
      <w:r>
        <w:separator/>
      </w:r>
    </w:p>
  </w:footnote>
  <w:footnote w:type="continuationSeparator" w:id="0">
    <w:p w14:paraId="29C36C76" w14:textId="77777777" w:rsidR="00FC1FE7" w:rsidRDefault="00FC1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085770"/>
      <w:docPartObj>
        <w:docPartGallery w:val="Page Numbers (Top of Page)"/>
        <w:docPartUnique/>
      </w:docPartObj>
    </w:sdtPr>
    <w:sdtEndPr>
      <w:rPr>
        <w:rFonts w:ascii="Times New Roman" w:hAnsi="Times New Roman" w:cs="Times New Roman"/>
        <w:noProof/>
        <w:sz w:val="24"/>
        <w:szCs w:val="24"/>
      </w:rPr>
    </w:sdtEndPr>
    <w:sdtContent>
      <w:p w14:paraId="6F1B2795" w14:textId="77777777" w:rsidR="008B3E58" w:rsidRPr="008B3E58" w:rsidRDefault="00416176">
        <w:pPr>
          <w:pStyle w:val="Header"/>
          <w:jc w:val="right"/>
          <w:rPr>
            <w:rFonts w:ascii="Times New Roman" w:hAnsi="Times New Roman" w:cs="Times New Roman"/>
            <w:sz w:val="24"/>
            <w:szCs w:val="24"/>
          </w:rPr>
        </w:pPr>
        <w:r w:rsidRPr="008B3E58">
          <w:rPr>
            <w:rFonts w:ascii="Times New Roman" w:hAnsi="Times New Roman" w:cs="Times New Roman"/>
            <w:sz w:val="24"/>
            <w:szCs w:val="24"/>
          </w:rPr>
          <w:fldChar w:fldCharType="begin"/>
        </w:r>
        <w:r w:rsidRPr="008B3E58">
          <w:rPr>
            <w:rFonts w:ascii="Times New Roman" w:hAnsi="Times New Roman" w:cs="Times New Roman"/>
            <w:sz w:val="24"/>
            <w:szCs w:val="24"/>
          </w:rPr>
          <w:instrText xml:space="preserve"> PAGE   \* MERGEFORMAT </w:instrText>
        </w:r>
        <w:r w:rsidRPr="008B3E58">
          <w:rPr>
            <w:rFonts w:ascii="Times New Roman" w:hAnsi="Times New Roman" w:cs="Times New Roman"/>
            <w:sz w:val="24"/>
            <w:szCs w:val="24"/>
          </w:rPr>
          <w:fldChar w:fldCharType="separate"/>
        </w:r>
        <w:r w:rsidR="00C27076">
          <w:rPr>
            <w:rFonts w:ascii="Times New Roman" w:hAnsi="Times New Roman" w:cs="Times New Roman"/>
            <w:noProof/>
            <w:sz w:val="24"/>
            <w:szCs w:val="24"/>
          </w:rPr>
          <w:t>3</w:t>
        </w:r>
        <w:r w:rsidRPr="008B3E58">
          <w:rPr>
            <w:rFonts w:ascii="Times New Roman" w:hAnsi="Times New Roman" w:cs="Times New Roman"/>
            <w:noProof/>
            <w:sz w:val="24"/>
            <w:szCs w:val="24"/>
          </w:rPr>
          <w:fldChar w:fldCharType="end"/>
        </w:r>
      </w:p>
    </w:sdtContent>
  </w:sdt>
  <w:p w14:paraId="7FCA7F67" w14:textId="77777777" w:rsidR="008B3E58" w:rsidRDefault="008B3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834"/>
    <w:rsid w:val="00035E4A"/>
    <w:rsid w:val="00186030"/>
    <w:rsid w:val="00187052"/>
    <w:rsid w:val="001B346A"/>
    <w:rsid w:val="002164DC"/>
    <w:rsid w:val="002305DF"/>
    <w:rsid w:val="002B63C3"/>
    <w:rsid w:val="00411FAA"/>
    <w:rsid w:val="00416176"/>
    <w:rsid w:val="00463834"/>
    <w:rsid w:val="004968D6"/>
    <w:rsid w:val="00527D3B"/>
    <w:rsid w:val="006526F3"/>
    <w:rsid w:val="00892789"/>
    <w:rsid w:val="008B3E58"/>
    <w:rsid w:val="0095622B"/>
    <w:rsid w:val="00973ADF"/>
    <w:rsid w:val="00A339C0"/>
    <w:rsid w:val="00A8428F"/>
    <w:rsid w:val="00AC7AD7"/>
    <w:rsid w:val="00B45B05"/>
    <w:rsid w:val="00BE6CD8"/>
    <w:rsid w:val="00C27076"/>
    <w:rsid w:val="00CB5ECA"/>
    <w:rsid w:val="00D35F7F"/>
    <w:rsid w:val="00E036D1"/>
    <w:rsid w:val="00E70577"/>
    <w:rsid w:val="00EC6001"/>
    <w:rsid w:val="00F5401D"/>
    <w:rsid w:val="00FC1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B759"/>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E58"/>
  </w:style>
  <w:style w:type="paragraph" w:styleId="Footer">
    <w:name w:val="footer"/>
    <w:basedOn w:val="Normal"/>
    <w:link w:val="FooterChar"/>
    <w:uiPriority w:val="99"/>
    <w:unhideWhenUsed/>
    <w:rsid w:val="008B3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4</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2021-10-17T16:36:00Z</dcterms:created>
  <dcterms:modified xsi:type="dcterms:W3CDTF">2021-10-25T15:27:00Z</dcterms:modified>
</cp:coreProperties>
</file>